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2021-2022学年上海立达学院学风建设工作总结</w:t>
      </w:r>
    </w:p>
    <w:p>
      <w:pPr>
        <w:ind w:firstLine="560" w:firstLineChars="200"/>
        <w:jc w:val="both"/>
        <w:rPr>
          <w:rFonts w:hint="eastAsia"/>
          <w:sz w:val="28"/>
          <w:szCs w:val="36"/>
          <w:lang w:val="en-US" w:eastAsia="zh-CN"/>
        </w:rPr>
      </w:pPr>
      <w:r>
        <w:rPr>
          <w:rFonts w:hint="eastAsia"/>
          <w:sz w:val="28"/>
          <w:szCs w:val="36"/>
          <w:lang w:val="en-US" w:eastAsia="zh-CN"/>
        </w:rPr>
        <w:t>学风建设是提升高等院校办学质量和科研水平的重要保证，也是高等院校精神文明建设的重要组成部分。上海立达学院坚持以习近平新时代中国特色社会主义思想为指导，牢牢把握正确办学方向，在2021-2022学年中深刻领会党的十九届六中全会精神，认真贯彻落实教育部《关于切实加强和改进高等学校学风建设的实施</w:t>
      </w:r>
      <w:bookmarkStart w:id="0" w:name="_GoBack"/>
      <w:bookmarkEnd w:id="0"/>
      <w:r>
        <w:rPr>
          <w:rFonts w:hint="eastAsia"/>
          <w:sz w:val="28"/>
          <w:szCs w:val="36"/>
          <w:lang w:val="en-US" w:eastAsia="zh-CN"/>
        </w:rPr>
        <w:t>意见》的要求，按照“全覆盖、制度化、重实效”的原则，把加强学风建设与师风建设、作风建设结合起来，通过线上、线下相结合的形式，不断拓展新思路和新方法，积极推进全校学风建设工作，努力营造良好的育人环境。2021-2022学年在学风建设方面的主要工作如下：</w:t>
      </w:r>
    </w:p>
    <w:p>
      <w:pPr>
        <w:numPr>
          <w:ilvl w:val="0"/>
          <w:numId w:val="1"/>
        </w:numPr>
        <w:jc w:val="both"/>
        <w:rPr>
          <w:rFonts w:hint="default"/>
          <w:sz w:val="28"/>
          <w:szCs w:val="36"/>
          <w:lang w:val="en-US" w:eastAsia="zh-CN"/>
        </w:rPr>
      </w:pPr>
      <w:r>
        <w:rPr>
          <w:rFonts w:hint="eastAsia"/>
          <w:sz w:val="28"/>
          <w:szCs w:val="36"/>
          <w:lang w:val="en-US" w:eastAsia="zh-CN"/>
        </w:rPr>
        <w:t>发挥榜样力量，以先进典型激励全员</w:t>
      </w:r>
    </w:p>
    <w:p>
      <w:pPr>
        <w:numPr>
          <w:ilvl w:val="0"/>
          <w:numId w:val="0"/>
        </w:numPr>
        <w:ind w:firstLine="560" w:firstLineChars="200"/>
        <w:jc w:val="both"/>
        <w:rPr>
          <w:rFonts w:hint="eastAsia"/>
          <w:sz w:val="28"/>
          <w:szCs w:val="36"/>
          <w:lang w:val="en-US" w:eastAsia="zh-CN"/>
        </w:rPr>
      </w:pPr>
      <w:r>
        <w:rPr>
          <w:rFonts w:hint="eastAsia"/>
          <w:sz w:val="28"/>
          <w:szCs w:val="36"/>
          <w:lang w:val="en-US" w:eastAsia="zh-CN"/>
        </w:rPr>
        <w:t>2021-2022学年，学校表彰了一批在学校各项工作中涌现出的榜样师生，鼓舞全体立达人学先进赶先进，用榜样的崇高精神和高尚品格鞭策自己。2021年9月军训结营仪式上，学校对表现突出的集体和个人进行表彰，评选出优秀连队、优秀学员、优秀辅导员等荣誉奖项。2022年1月，学校组织了2021年度学生工作总结会暨第四届辅导员素质能力大赛总结表彰会，评选了2021年度创业大赛优秀指导老师、国际化教育工作先进个人、资助育人系列活动优秀指导老师、征兵工作先进个人、毕业生就业工作先进个人、最佳新秀、优秀团总支书记、最受欢迎辅导员等奖项。学生方面，学生党支部推出“风华商英人”“学党史，强信念，勇担当，作表率”等系列评选活动，抓关键少数表彰宣传，一月一专栏，以朋辈视角“讲好身边的故事”，发挥学生榜样的力量，”引导学生见贤思齐。要求各学院在学风建设活动中，发挥先进集体和个人的示范和带动作用，倡导积极向上的学风，营造健康向上的校园文化氛围。学校进一步加强制度建设，在选拔学生干部、发展学生党员、评奖学金、选优、入党、毕业生就业推荐等方面都将学风纳入重要考核标准，多措并举促进学风建设。</w:t>
      </w:r>
    </w:p>
    <w:p>
      <w:pPr>
        <w:numPr>
          <w:ilvl w:val="0"/>
          <w:numId w:val="1"/>
        </w:numPr>
        <w:ind w:left="0" w:leftChars="0" w:firstLine="0" w:firstLineChars="0"/>
        <w:jc w:val="both"/>
        <w:rPr>
          <w:rFonts w:hint="eastAsia"/>
          <w:sz w:val="28"/>
          <w:szCs w:val="36"/>
          <w:lang w:val="en-US" w:eastAsia="zh-CN"/>
        </w:rPr>
      </w:pPr>
      <w:r>
        <w:rPr>
          <w:rFonts w:hint="eastAsia"/>
          <w:sz w:val="28"/>
          <w:szCs w:val="36"/>
          <w:lang w:val="en-US" w:eastAsia="zh-CN"/>
        </w:rPr>
        <w:t>三风联动推进，多措并举提高育人质量</w:t>
      </w:r>
    </w:p>
    <w:p>
      <w:pPr>
        <w:numPr>
          <w:ilvl w:val="0"/>
          <w:numId w:val="0"/>
        </w:numPr>
        <w:ind w:leftChars="0" w:firstLine="560" w:firstLineChars="200"/>
        <w:jc w:val="both"/>
        <w:rPr>
          <w:rFonts w:hint="eastAsia"/>
          <w:sz w:val="28"/>
          <w:szCs w:val="36"/>
          <w:lang w:val="en-US" w:eastAsia="zh-CN"/>
        </w:rPr>
      </w:pPr>
      <w:r>
        <w:rPr>
          <w:rFonts w:hint="eastAsia"/>
          <w:sz w:val="28"/>
          <w:szCs w:val="36"/>
          <w:lang w:val="en-US" w:eastAsia="zh-CN"/>
        </w:rPr>
        <w:t>教师优良的教风是学生形成良好学习习惯和构建良好学术生态的先导。为确保学风建设，学校高度重视师德师风建设，通过抓教风进一步带动学风建设。2011-2022学年，我校通过召开全体辅导员大会、“三风”建设宣讲会、教职工大会等各种形式进一步明确“三风”建设的内涵和要求，让广大教师充分认识到自己的责任和使命。教师树立严谨治学的态度，以身作则带动学生自觉形成良好的学习风貌，师生合力共同营造风清气正、积极向上的氛围。</w:t>
      </w:r>
    </w:p>
    <w:p>
      <w:pPr>
        <w:numPr>
          <w:ilvl w:val="0"/>
          <w:numId w:val="1"/>
        </w:numPr>
        <w:ind w:left="0" w:leftChars="0" w:firstLine="0" w:firstLineChars="0"/>
        <w:jc w:val="both"/>
        <w:rPr>
          <w:rFonts w:hint="default"/>
          <w:sz w:val="28"/>
          <w:szCs w:val="36"/>
          <w:lang w:val="en-US" w:eastAsia="zh-CN"/>
        </w:rPr>
      </w:pPr>
      <w:r>
        <w:rPr>
          <w:rFonts w:hint="eastAsia"/>
          <w:sz w:val="28"/>
          <w:szCs w:val="36"/>
          <w:lang w:val="en-US" w:eastAsia="zh-CN"/>
        </w:rPr>
        <w:t>加强制度建设，严格育人管理</w:t>
      </w:r>
    </w:p>
    <w:p>
      <w:pPr>
        <w:numPr>
          <w:ilvl w:val="0"/>
          <w:numId w:val="0"/>
        </w:numPr>
        <w:ind w:leftChars="0" w:firstLine="560" w:firstLineChars="200"/>
        <w:jc w:val="both"/>
        <w:rPr>
          <w:rFonts w:hint="default"/>
          <w:sz w:val="28"/>
          <w:szCs w:val="36"/>
          <w:lang w:val="en-US" w:eastAsia="zh-CN"/>
        </w:rPr>
      </w:pPr>
      <w:r>
        <w:rPr>
          <w:rFonts w:hint="eastAsia"/>
          <w:sz w:val="28"/>
          <w:szCs w:val="36"/>
          <w:lang w:val="en-US" w:eastAsia="zh-CN"/>
        </w:rPr>
        <w:t>学校依法治校，在教学运行各项工作中进一步建立健全相关规范制度，加强学风教风建设。2021年9月，召开本科毕业论文（设计）指导教师培训会，下发《本科毕业论文（设计）工作管理办法》到各学院并进行研读，要求各学院结合实际制订切实可行的实施细则和质量监督办法，确保毕业论文高质量完成。2021年10月学校大学生融媒体建设中心召开全体学生宣传骨干会议，通过了学生宣传工作考核奖励实施办法（试行），进一步支持二级学院融媒体分中心加强宣传工作，充分调度学生宣传骨干工作积极性，全方位、多角度、立体式讲好学校学院故事，传递校园好声音。在各类科研课题申报上，对学术不端、师德师风等问题严格把关，提高教师对于学术不端、科研风气问题的重视度。在日常管理方面，从教学运行最基础的细节着手，要求广大教师定期检查教案，认真备好每节课，规范课堂管理，对学生上课迟到、早退、旷课现象，上课时睡觉、看小说、玩手机现象以及抄袭作业、考试作弊等现象，按照学校相关规章制度采取合理措施进行惩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F4AE2"/>
    <w:multiLevelType w:val="singleLevel"/>
    <w:tmpl w:val="008F4A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000000"/>
    <w:rsid w:val="0A017BE5"/>
    <w:rsid w:val="18A6312E"/>
    <w:rsid w:val="191B1EE2"/>
    <w:rsid w:val="1C9A47C9"/>
    <w:rsid w:val="21631836"/>
    <w:rsid w:val="294471A2"/>
    <w:rsid w:val="29DA1736"/>
    <w:rsid w:val="37BF4308"/>
    <w:rsid w:val="42C97DFA"/>
    <w:rsid w:val="4B411A1F"/>
    <w:rsid w:val="51E07775"/>
    <w:rsid w:val="57A17319"/>
    <w:rsid w:val="794678D7"/>
    <w:rsid w:val="7D2D7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2022-11-10T05:52:00Z</dcterms:created>
  <dc:creator>lida</dc:creator>
  <cp:lastModifiedBy>朱辉</cp:lastModifiedBy>
  <dcterms:modified xsi:type="dcterms:W3CDTF">2022-11-11T05:59:03Z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8B38856E0AD24528A441D90771667AB9</vt:lpwstr>
  </property>
</Properties>
</file>